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UMOWA KOMISU (SPRZEDAŻY)</w:t>
      </w:r>
    </w:p>
    <w:p>
      <w:pPr>
        <w:pStyle w:val="Heading2"/>
      </w:pPr>
      <w:r>
        <w:t>§ 1. Przedmiot umowy</w:t>
      </w:r>
    </w:p>
    <w:p>
      <w:r>
        <w:t>Komitent zleca Komisantowi sprzedaż na rachunek Komitenta, lecz w imieniu własnym, rzeczy ruchomej opisanej poniżej:</w:t>
        <w:br/>
        <w:br/>
        <w:t>Opis rzeczy: ............................................................................................................</w:t>
        <w:br/>
        <w:t>(mark, model, numer seryjny / VIN, stan techniczny, rok produkcji, inne cechy indywidualizujące).</w:t>
        <w:br/>
        <w:br/>
        <w:t>Wartość szacunkowa przedmiotu umowy wynosi ..................................... zł.</w:t>
        <w:br/>
        <w:br/>
        <w:t>Komisant zobowiązuje się do podjęcia wszelkich czynności zmierzających do sprzedaży rzeczy na warunkach określonych w niniejszej umowie.</w:t>
      </w:r>
    </w:p>
    <w:p>
      <w:pPr>
        <w:pStyle w:val="Heading2"/>
      </w:pPr>
      <w:r>
        <w:t>§ 2. Cena sprzedaży</w:t>
      </w:r>
    </w:p>
    <w:p>
      <w:r>
        <w:t>Strony ustalają cenę sprzedaży rzeczy w wysokości ..................................... zł.</w:t>
        <w:br/>
        <w:t>Komisant może sprzedać rzecz po cenie różniącej się od ustalonej o nie więcej niż .......... %, chyba że uzyska uprzednią zgodę Komitenta.</w:t>
        <w:br/>
        <w:t>W przypadku sprzedaży rzeczy za cenę wyższą od ustalonej, nadwyżka ceny stanowi korzyść Komitenta.</w:t>
      </w:r>
    </w:p>
    <w:p>
      <w:pPr>
        <w:pStyle w:val="Heading2"/>
      </w:pPr>
      <w:r>
        <w:t>§ 3. Wynagrodzenie Komisanta</w:t>
      </w:r>
    </w:p>
    <w:p>
      <w:r>
        <w:t>Komisantowi przysługuje wynagrodzenie (prowizja) w wysokości .......... % od ceny sprzedaży brutto rzeczy, nie mniej niż ................................ zł.</w:t>
        <w:br/>
        <w:t>Prowizja staje się należna z chwilą, gdy Komitent otrzyma zapłatę ceny od Komisanta.</w:t>
        <w:br/>
        <w:t>Komisant może potrącić należną prowizję oraz uzasadnione wydatki z kwoty uzyskanej ze sprzedaży rzeczy.</w:t>
      </w:r>
    </w:p>
    <w:p>
      <w:pPr>
        <w:pStyle w:val="Heading2"/>
      </w:pPr>
      <w:r>
        <w:t>§ 4. Wydanie rzeczy i odpowiedzialność</w:t>
      </w:r>
    </w:p>
    <w:p>
      <w:r>
        <w:t>Komitent wydaje Komisantowi rzecz wraz z kompletem dokumentów niezbędnych do jej sprzedaży.</w:t>
        <w:br/>
        <w:t>Komisant ponosi odpowiedzialność za zachowanie rzeczy w stanie niepogorszonym.</w:t>
        <w:br/>
        <w:t>Jeżeli rzecz ulegnie zepsuciu lub uszkodzeniu, Komisant niezwłocznie zawiadomi o tym Komitenta.</w:t>
      </w:r>
    </w:p>
    <w:p>
      <w:pPr>
        <w:pStyle w:val="Heading2"/>
      </w:pPr>
      <w:r>
        <w:t>§ 5. Odpowiedzialność za wady</w:t>
      </w:r>
    </w:p>
    <w:p>
      <w:r>
        <w:t>Komisant ponosi wobec nabywcy odpowiedzialność z tytułu rękojmi za wady rzeczy.</w:t>
        <w:br/>
        <w:t>Komisant może wyłączyć odpowiedzialność za ukryte wady rzeczy i wady prawne, jeśli przed zawarciem umowy sprzedaży poda to do wiadomości kupującego.</w:t>
        <w:br/>
        <w:t>Wyłączenie odpowiedzialności nie dotyczy transakcji, w których kupującym jest konsument.</w:t>
      </w:r>
    </w:p>
    <w:p>
      <w:pPr>
        <w:pStyle w:val="Heading2"/>
      </w:pPr>
      <w:r>
        <w:t>§ 6. Rozliczenie ze sprzedaży</w:t>
      </w:r>
    </w:p>
    <w:p>
      <w:r>
        <w:t>Po sprzedaży rzeczy Komisant obowiązany jest niezwłocznie, nie później niż w terminie .......... dni, przekazać Komitentowi uzyskaną cenę pomniejszoną o prowizję i wydatki.</w:t>
        <w:br/>
        <w:t>Wraz z przekazaniem ceny Komisant sporządza rozliczenie zawierające datę sprzedaży, dane nabywcy, uzyskaną cenę i potrącenia.</w:t>
      </w:r>
    </w:p>
    <w:p>
      <w:pPr>
        <w:pStyle w:val="Heading2"/>
      </w:pPr>
      <w:r>
        <w:t>§ 7. Wydatki i zaliczki</w:t>
      </w:r>
    </w:p>
    <w:p>
      <w:r>
        <w:t>Komisant ponosi zwykłe wydatki związane z wykonaniem umowy (np. koszty ogłoszeń, przechowania).</w:t>
        <w:br/>
        <w:t>Inne wydatki (np. naprawa, transport) mogą być ponoszone tylko za zgodą Komitenta i podlegają zwrotowi.</w:t>
        <w:br/>
        <w:t>Komisant nie jest uprawniony do udzielania kredytu kupieckiego ani zaliczki kupującemu bez zgody Komitenta.</w:t>
      </w:r>
    </w:p>
    <w:p>
      <w:pPr>
        <w:pStyle w:val="Heading2"/>
      </w:pPr>
      <w:r>
        <w:t>§ 8. Prawo zastawu</w:t>
      </w:r>
    </w:p>
    <w:p>
      <w:r>
        <w:t>Do czasu uregulowania przez Komitenta należności wobec Komisanta, Komisantowi przysługuje ustawowe prawo zastawu na rzeczy stanowiącej przedmiot umowy, zgodnie z art. 773 k.c.</w:t>
      </w:r>
    </w:p>
    <w:p>
      <w:pPr>
        <w:pStyle w:val="Heading2"/>
      </w:pPr>
      <w:r>
        <w:t>§ 9. Czas trwania umowy</w:t>
      </w:r>
    </w:p>
    <w:p>
      <w:r>
        <w:t>Umowa zostaje zawarta na czas oznaczony do dnia .................................... r.</w:t>
        <w:br/>
        <w:t>Po upływie terminu Komisant zwróci Komitentowi niesprzedaną rzecz, chyba że Strony uzgodnią przedłużenie umowy.</w:t>
      </w:r>
    </w:p>
    <w:p>
      <w:pPr>
        <w:pStyle w:val="Heading2"/>
      </w:pPr>
      <w:r>
        <w:t>§ 10. Rozwiązanie umowy</w:t>
      </w:r>
    </w:p>
    <w:p>
      <w:r>
        <w:t>Każda ze Stron może rozwiązać umowę ze skutkiem natychmiastowym w razie rażącego naruszenia jej postanowień przez drugą Stronę.</w:t>
        <w:br/>
        <w:t>W razie rozwiązania umowy Komisant zobowiązuje się zwrócić Komitentowi rzecz, a Komitent zapłaci należną prowizję i zwróci wydatki.</w:t>
      </w:r>
    </w:p>
    <w:p>
      <w:pPr>
        <w:pStyle w:val="Heading2"/>
      </w:pPr>
      <w:r>
        <w:t>§ 11. Postanowienia końcowe</w:t>
      </w:r>
    </w:p>
    <w:p>
      <w:r>
        <w:t>W sprawach nieuregulowanych mają zastosowanie przepisy art. 765–773 Kodeksu cywilnego.</w:t>
        <w:br/>
        <w:t>Zmiany umowy wymagają formy pisemnej.</w:t>
        <w:br/>
        <w:t>Spory rozstrzyga sąd właściwy dla siedziby Komisanta.</w:t>
        <w:br/>
        <w:t>Umowę sporządzono w dwóch jednobrzmiących egzemplarzach, po jednym dla każdej ze Stron.</w:t>
        <w:br/>
        <w:br/>
        <w:t>Podpisy Stron:</w:t>
        <w:br/>
        <w:br/>
        <w:t>.......................................................  Komitent</w:t>
        <w:br/>
        <w:br/>
        <w:t>.......................................................  Komisant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