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Skarga do Wojewódzkiego Sądu Administracyjnego na decyzję Prezesa UODO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Warszawa, dnia [Data wniesienia skargi] r.</w:t>
        <w:br w:type="textWrapping"/>
        <w:br w:type="textWrapping"/>
        <w:t xml:space="preserve">Wojewódzki Sąd Administracyjny w Warszawie</w:t>
        <w:br w:type="textWrapping"/>
        <w:t xml:space="preserve">ul. Jasna 2/4</w:t>
        <w:br w:type="textWrapping"/>
        <w:t xml:space="preserve">00-013 Warszawa</w:t>
        <w:br w:type="textWrapping"/>
        <w:br w:type="textWrapping"/>
        <w:t xml:space="preserve">za pośrednictwem:</w:t>
        <w:br w:type="textWrapping"/>
        <w:t xml:space="preserve">Prezesa Urzędu Ochrony Danych Osobowych</w:t>
        <w:br w:type="textWrapping"/>
        <w:t xml:space="preserve">ul. Stawki 2</w:t>
        <w:br w:type="textWrapping"/>
        <w:t xml:space="preserve">00-193 Warszawa</w:t>
        <w:br w:type="textWrapping"/>
        <w:br w:type="textWrapping"/>
        <w:t xml:space="preserve">Skarżący:</w:t>
        <w:br w:type="textWrapping"/>
        <w:t xml:space="preserve">[Nazwa spółki skarżącej] spółka z ograniczoną odpowiedzialnością</w:t>
        <w:br w:type="textWrapping"/>
        <w:t xml:space="preserve">ul. Wspólna 15 lok. 8</w:t>
        <w:br w:type="textWrapping"/>
        <w:t xml:space="preserve">02-676 Warszawa</w:t>
        <w:br w:type="textWrapping"/>
        <w:t xml:space="preserve">nr KRS: [Numer KRS]</w:t>
        <w:br w:type="textWrapping"/>
        <w:br w:type="textWrapping"/>
        <w:t xml:space="preserve">Organ administracji publicznej:</w:t>
        <w:br w:type="textWrapping"/>
        <w:t xml:space="preserve">Prezes Urzędu Ochrony Danych Osobowych</w:t>
        <w:br w:type="textWrapping"/>
        <w:t xml:space="preserve">ul. Stawki 2, 00-193 Warszawa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Wartość przedmiotu zaskarżenia: [Kwota] zł (słownie: [Słownie kwota])</w:t>
        <w:br w:type="textWrapping"/>
        <w:t xml:space="preserve">Wpis od skargi: [Kwota wpisu] zł (słownie: [Słownie wpis])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SKARGA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na decyzję Prezesa Urzędu Ochrony Danych Osobowych z dnia [Data decyzji]</w:t>
        <w:br w:type="textWrapping"/>
        <w:t xml:space="preserve">(sygn. [Sygnatura decyzji]) doręczoną w dniu [Data doręczenia],</w:t>
        <w:br w:type="textWrapping"/>
        <w:t xml:space="preserve">w przedmiocie stwierdzenia naruszenia przepisów o ochronie danych osobowych</w:t>
        <w:br w:type="textWrapping"/>
        <w:t xml:space="preserve">i nałożenia administracyjnej kary pieniężnej</w:t>
        <w:br w:type="textWrapping"/>
        <w:br w:type="textWrapping"/>
        <w:t xml:space="preserve">Na podstawie art. 50 § 1 w zw. z art. 52 § 1, art. 53 § 1 oraz art. 3 § 2 pkt 1 ustawy z dnia 30 sierpnia 2002 r. – Prawo o postępowaniu przed sądami administracyjnymi (t.j. Dz.U. z 2024 r. poz. 935 ze zm.),</w:t>
        <w:br w:type="textWrapping"/>
        <w:t xml:space="preserve">a także art. 7 ust. 1 i 2 ustawy z dnia 10 maja 2018 r. o ochronie danych osobowych (Dz.U. z 2018 r. poz. 1000),</w:t>
        <w:br w:type="textWrapping"/>
        <w:t xml:space="preserve">wnoszę skargę na decyzję Prezesa Urzędu Ochrony Danych Osobowych z dnia [Data decyzji],</w:t>
        <w:br w:type="textWrapping"/>
        <w:t xml:space="preserve">sygn. [Sygnatura decyzji], doręczoną w dniu [Data doręczenia],</w:t>
        <w:br w:type="textWrapping"/>
        <w:t xml:space="preserve">w zakresie dotyczącym nałożenia administracyjnej kary pieniężnej – w całości.</w:t>
        <w:br w:type="textWrapping"/>
        <w:br w:type="textWrapping"/>
        <w:t xml:space="preserve">ZARZUTY</w:t>
        <w:br w:type="textWrapping"/>
        <w:br w:type="textWrapping"/>
        <w:t xml:space="preserve">1. Naruszenie przepisów postępowania, które mogły mieć istotny wpływ na wynik sprawy:</w:t>
        <w:br w:type="textWrapping"/>
        <w:t xml:space="preserve">   a) art. 7, art. 77 § 1 oraz art. 80 Kodeksu postępowania administracyjnego – poprzez niepełne rozpatrzenie materiału dowodowego;</w:t>
        <w:br w:type="textWrapping"/>
        <w:t xml:space="preserve">   b) z ostrożności procesowej – naruszenie tych przepisów przez brak ustalenia przesłanek odstąpienia od kary.</w:t>
        <w:br w:type="textWrapping"/>
        <w:br w:type="textWrapping"/>
        <w:t xml:space="preserve">2. Naruszenie przepisów prawa materialnego mających wpływ na wynik sprawy:</w:t>
        <w:br w:type="textWrapping"/>
        <w:t xml:space="preserve">   a) art. 83 ust. 1 RODO – poprzez jego błędne zastosowanie;</w:t>
        <w:br w:type="textWrapping"/>
        <w:t xml:space="preserve">   b) art. 72 ustawy o ochronie danych osobowych – przez niewskazanie podstawy faktycznej i prawnej decyzji;</w:t>
        <w:br w:type="textWrapping"/>
        <w:t xml:space="preserve">   c) art. 83 ust. 2 RODO – poprzez błędną wykładnię zasad miarkowania kary.</w:t>
        <w:br w:type="textWrapping"/>
        <w:br w:type="textWrapping"/>
        <w:t xml:space="preserve">W związku z powyższym wnoszę o:</w:t>
        <w:br w:type="textWrapping"/>
        <w:t xml:space="preserve">1. uchylenie decyzji Prezesa Urzędu Ochrony Danych Osobowych z dnia [Data decyzji] w całości,</w:t>
        <w:br w:type="textWrapping"/>
        <w:t xml:space="preserve">2. zasądzenie kosztów postępowania na rzecz Skarżącego.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UZASADNIENIE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Decyzją z dnia </w:t>
      </w:r>
      <w:r w:rsidDel="00000000" w:rsidR="00000000" w:rsidRPr="00000000">
        <w:rPr>
          <w:b w:val="1"/>
          <w:sz w:val="24"/>
          <w:szCs w:val="24"/>
          <w:rtl w:val="0"/>
        </w:rPr>
        <w:t xml:space="preserve">15 marca 2024 r.</w:t>
      </w:r>
      <w:r w:rsidDel="00000000" w:rsidR="00000000" w:rsidRPr="00000000">
        <w:rPr>
          <w:sz w:val="24"/>
          <w:szCs w:val="24"/>
          <w:rtl w:val="0"/>
        </w:rPr>
        <w:t xml:space="preserve"> (sygn. DOK-412/2024/1121) Prezes Urzędu Ochrony Danych Osobowych stwierdził, że Skarżący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[Nazwa spółki skarżącej] sp. z o.o.</w:t>
      </w:r>
      <w:r w:rsidDel="00000000" w:rsidR="00000000" w:rsidRPr="00000000">
        <w:rPr>
          <w:sz w:val="24"/>
          <w:szCs w:val="24"/>
          <w:rtl w:val="0"/>
        </w:rPr>
        <w:t xml:space="preserve"> – naruszył art. 28 ust. 3 RODO poprzez niewłaściwe uregulowanie zasad powierzenia przetwarzania danych osobowych w relacji z kontrahentem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[Nazwa podmiotu przetwarzającego]</w:t>
      </w:r>
      <w:r w:rsidDel="00000000" w:rsidR="00000000" w:rsidRPr="00000000">
        <w:rPr>
          <w:sz w:val="24"/>
          <w:szCs w:val="24"/>
          <w:rtl w:val="0"/>
        </w:rPr>
        <w:t xml:space="preserve">, a następnie nałożył na Spółkę administracyjną karę pieniężną w wysokości </w:t>
      </w:r>
      <w:r w:rsidDel="00000000" w:rsidR="00000000" w:rsidRPr="00000000">
        <w:rPr>
          <w:b w:val="1"/>
          <w:sz w:val="24"/>
          <w:szCs w:val="24"/>
          <w:rtl w:val="0"/>
        </w:rPr>
        <w:t xml:space="preserve">[kwota kary, np. 25 000 zł]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 uznał, że brak podpisu na jednym z egzemplarzy umowy powierzenia stanowił naruszenie zasad legalnego przetwarzania danych. Stanowisko to jest błędne i nie znajduje oparcia ani w przepisach prawa, ani w orzecznictwie sądów administracyjnych.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80" w:before="280" w:lineRule="auto"/>
        <w:jc w:val="both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qz9386mfokpv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Nieprawidłowe ustalenie stanu faktycznego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 błędnie ustalił, że brak podpisu kontrahenta na kopii umowy powierzenia skutkuje jej nieważnością. Z akt sprawy wynika jednak, że umowa została skutecznie zawarta w formie elektronicznej (z użyciem podpisu kwalifikowanego) – czego organ nie zweryfikował, mimo iż miał ku temu podstawy (art. 7 i 77 § 1 k.p.a.).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Ponadto organ nie rozważył, że przetwarzanie danych osobowych odbywało się </w:t>
      </w:r>
      <w:r w:rsidDel="00000000" w:rsidR="00000000" w:rsidRPr="00000000">
        <w:rPr>
          <w:b w:val="1"/>
          <w:sz w:val="24"/>
          <w:szCs w:val="24"/>
          <w:rtl w:val="0"/>
        </w:rPr>
        <w:t xml:space="preserve">na podstawie ważnego stosunku cywilnoprawnego</w:t>
      </w:r>
      <w:r w:rsidDel="00000000" w:rsidR="00000000" w:rsidRPr="00000000">
        <w:rPr>
          <w:sz w:val="24"/>
          <w:szCs w:val="24"/>
          <w:rtl w:val="0"/>
        </w:rPr>
        <w:t xml:space="preserve">, w którym obie strony faktycznie wykonywały zobowiązania wynikające z umowy.</w:t>
      </w:r>
    </w:p>
    <w:p w:rsidR="00000000" w:rsidDel="00000000" w:rsidP="00000000" w:rsidRDefault="00000000" w:rsidRPr="00000000" w14:paraId="0000000D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Dowolna ocena materiału dowodowego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Prezes UODO w sposób wybiórczy ocenił zebrany materiał dowodowy – pomijając zarówno dowody z dokumentów, jak i wyjaśnienia złożone przez Skarżącego. W świetle art. 80 k.p.a. organ ma obowiązek dokonać </w:t>
      </w:r>
      <w:r w:rsidDel="00000000" w:rsidR="00000000" w:rsidRPr="00000000">
        <w:rPr>
          <w:b w:val="1"/>
          <w:sz w:val="24"/>
          <w:szCs w:val="24"/>
          <w:rtl w:val="0"/>
        </w:rPr>
        <w:t xml:space="preserve">oceny całokształtu materiału dowodowego</w:t>
      </w:r>
      <w:r w:rsidDel="00000000" w:rsidR="00000000" w:rsidRPr="00000000">
        <w:rPr>
          <w:sz w:val="24"/>
          <w:szCs w:val="24"/>
          <w:rtl w:val="0"/>
        </w:rPr>
        <w:t xml:space="preserve">, a nie tylko wybranych jego fragmentów.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Brak całościowej analizy doprowadził do błędnego ustalenia, że doszło do naruszenia RODO, mimo że </w:t>
      </w:r>
      <w:r w:rsidDel="00000000" w:rsidR="00000000" w:rsidRPr="00000000">
        <w:rPr>
          <w:b w:val="1"/>
          <w:sz w:val="24"/>
          <w:szCs w:val="24"/>
          <w:rtl w:val="0"/>
        </w:rPr>
        <w:t xml:space="preserve">nie wystąpiła żadna szkoda po stronie osób, których dane dotyczą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Rule="auto"/>
        <w:jc w:val="both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hjp9e99vu1u0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Naruszenie zasady proporcjonalności (art. 83 ust. 2 RODO)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Nałożona kara pieniężna w wysokości </w:t>
      </w:r>
      <w:r w:rsidDel="00000000" w:rsidR="00000000" w:rsidRPr="00000000">
        <w:rPr>
          <w:b w:val="1"/>
          <w:sz w:val="24"/>
          <w:szCs w:val="24"/>
          <w:rtl w:val="0"/>
        </w:rPr>
        <w:t xml:space="preserve">[kwota] zł</w:t>
      </w:r>
      <w:r w:rsidDel="00000000" w:rsidR="00000000" w:rsidRPr="00000000">
        <w:rPr>
          <w:sz w:val="24"/>
          <w:szCs w:val="24"/>
          <w:rtl w:val="0"/>
        </w:rPr>
        <w:t xml:space="preserve"> jest rażąco nieproporcjonalna wobec stopnia naruszenia.</w:t>
        <w:br w:type="textWrapping"/>
        <w:t xml:space="preserve">Organ nie odniósł się do kluczowych czynników wymienionych w art. 83 ust. 2 RODO, takich jak: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charakter i waga naruszenia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czas jego trwania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stopień współpracy z organem nadzorczym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działania naprawcze podjęte przez administratora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Skarżący natychmiast po wszczęciu postępowania wdrożył dodatkowe procedury ochrony danych oraz przedłożył dowody ich stosowania. Mimo tego organ nie wziął pod uwagę okoliczności łagodzących, co czyni decyzję niezgodną z zasadą proporcjonalności i rzetelnego postępowania administracyjnego.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before="280" w:lineRule="auto"/>
        <w:jc w:val="both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f41l37bt7ld1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Błędne zastosowanie prawa materialnego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 zastosował art. 83 ust. 1 RODO w sytuacji, gdy przesłanki jego zastosowania nie zostały spełnione. Nie wykazano bowiem, że Skarżący dopuścił się rzeczywistego naruszenia przepisów o ochronie danych.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 więcej, wbrew treści motywu 148 RODO, organ </w:t>
      </w:r>
      <w:r w:rsidDel="00000000" w:rsidR="00000000" w:rsidRPr="00000000">
        <w:rPr>
          <w:b w:val="1"/>
          <w:sz w:val="24"/>
          <w:szCs w:val="24"/>
          <w:rtl w:val="0"/>
        </w:rPr>
        <w:t xml:space="preserve">zaniechał rozważenia możliwości odstąpienia od nałożenia kary</w:t>
      </w:r>
      <w:r w:rsidDel="00000000" w:rsidR="00000000" w:rsidRPr="00000000">
        <w:rPr>
          <w:sz w:val="24"/>
          <w:szCs w:val="24"/>
          <w:rtl w:val="0"/>
        </w:rPr>
        <w:t xml:space="preserve">, mimo iż naruszenie – o ile w ogóle miało miejsce – miało charakter incydentalny i nieumyślny.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Rule="auto"/>
        <w:jc w:val="both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1t8fwovetybu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Wniosek końcowy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Wobec przedstawionych zarzutów i uchybień proceduralnych Skarżący wnosi o uchylenie decyzji Prezesa UODO w całości oraz zasądzenie kosztów postępowania.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Zaskarżona decyzja narusza przepisy prawa procesowego i materialnego w sposób, który mógł mieć istotny wpływ na wynik sprawy, co uzasadnia jej uchylenie na podstawie art. 145 § 1 pkt 1 lit. a i c p.p.s.a.</w:t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[Podpis własnoręczny Skarżącego / pełnomocnika]</w:t>
        <w:br w:type="textWrapping"/>
        <w:br w:type="textWrapping"/>
        <w:t xml:space="preserve">Załączniki:</w:t>
        <w:br w:type="textWrapping"/>
        <w:t xml:space="preserve">1. Odpis skargi</w:t>
        <w:br w:type="textWrapping"/>
        <w:t xml:space="preserve">2. Dowód uiszczenia wpisu sądowego</w:t>
        <w:br w:type="textWrapping"/>
        <w:t xml:space="preserve">3. Pełnomocnictwo / dokumenty potwierdzające umocowanie</w:t>
        <w:br w:type="textWrapping"/>
        <w:t xml:space="preserve">4. Kopia zaskarżonej decyzji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rq+9Fvspve0jJoOU9M0s8o0LFQ==">CgMxLjAyDmgucXo5Mzg2bWZva3B2Mg5oLmhqcDllOTl2dTF1MDIOaC5mNDFsMzdidDdsZDEyDmguMXQ4ZndvdmV0eWJ1OAByITFLamRSX0dpcjV0XzhUWE5OamZ3eVkyWTZqT1ZDYk1oUA==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