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POZEW O ZAPŁATĘ</w:t>
      </w:r>
    </w:p>
    <w:p>
      <w:r>
        <w:t>Gdańsk, dnia ...................... roku</w:t>
        <w:br/>
      </w:r>
    </w:p>
    <w:p>
      <w:r>
        <w:t>Sąd Okręgowy w Gdańsku</w:t>
        <w:br/>
        <w:t>X Wydział ds. Własności Intelektualnej</w:t>
        <w:br/>
      </w:r>
    </w:p>
    <w:p>
      <w:r>
        <w:t>Powód:</w:t>
        <w:br/>
        <w:t>SoftLine spółka z ograniczoną odpowiedzialnością</w:t>
        <w:br/>
        <w:t>ul. Oliwska 12, 80-540 Gdańsk</w:t>
        <w:br/>
        <w:t>KRS: 0000678901</w:t>
        <w:br/>
        <w:t>reprezentowana przez radcę prawnego Marcina Bielińskiego</w:t>
        <w:br/>
        <w:t>z Kancelarii „Bieliński &amp; Partnerzy” w Gdańsku, ul. Grunwaldzka 150</w:t>
        <w:br/>
      </w:r>
    </w:p>
    <w:p>
      <w:r>
        <w:t>Pozwany:</w:t>
        <w:br/>
        <w:t>TechNova S.A.</w:t>
        <w:br/>
        <w:t>ul. Wiczlińska 7, 81-573 Gdynia</w:t>
        <w:br/>
      </w:r>
    </w:p>
    <w:p>
      <w:r>
        <w:t>Wartość przedmiotu sporu: 250.000 zł</w:t>
        <w:br/>
      </w:r>
    </w:p>
    <w:p>
      <w:pPr>
        <w:pStyle w:val="Heading2"/>
      </w:pPr>
      <w:r>
        <w:t>ŻĄDANIA</w:t>
      </w:r>
    </w:p>
    <w:p>
      <w:r>
        <w:t>1. Zasądzenie od pozwanego TechNova S.A. na rzecz powoda kwoty 250.000 zł wraz z ustawowymi odsetkami za opóźnienie od dnia 15 maja 2023 r. do dnia zapłaty.</w:t>
        <w:br/>
        <w:t>2. Zasądzenie od pozwanego na rzecz powoda kosztów postępowania, w tym kosztów zastępstwa procesowego według norm przepisanych.</w:t>
        <w:br/>
        <w:t>3. Rozpoznanie sprawy także pod nieobecność powoda.</w:t>
        <w:br/>
      </w:r>
    </w:p>
    <w:p>
      <w:pPr>
        <w:pStyle w:val="Heading2"/>
      </w:pPr>
      <w:r>
        <w:t>WNIOSKI DOWODOWE</w:t>
      </w:r>
    </w:p>
    <w:p>
      <w:r>
        <w:t>1. Zobowiązanie pozwanego do przedłożenia na rozprawie wszelkich umów, zamówień, ofert handlowych i faktur dotyczących sprzedaży oprogramowania wykorzystującego kod źródłowy lub algorytmy ujawnione przez powoda w trybie art. 479¹¹³ §1 k.p.c. w sprawie o sygn. akt X GWi 88/22.</w:t>
        <w:br/>
        <w:t>2. Przeprowadzenie dowodu z akt ww. sprawy, w tym z postanowienia z dnia 28 lutego 2022 r. i pisma z 10 marca 2022 r.</w:t>
        <w:br/>
        <w:t>3. Dopuszczenie i przeprowadzenie dowodu z opinii biegłego sądowego z zakresu informatyki na okoliczność:</w:t>
        <w:br/>
        <w:t xml:space="preserve">   a) identyczności lub istotnego podobieństwa rozwiązań programistycznych zastosowanych w produktach pozwanego i powoda,</w:t>
        <w:br/>
        <w:t xml:space="preserve">   b) określenia wysokości szkody poniesionej przez powoda.</w:t>
        <w:br/>
      </w:r>
    </w:p>
    <w:p>
      <w:pPr>
        <w:pStyle w:val="Heading2"/>
      </w:pPr>
      <w:r>
        <w:t>UZASADNIENIE</w:t>
      </w:r>
    </w:p>
    <w:p>
      <w:r>
        <w:t>Postanowieniem z dnia 28 lutego 2022 r. Sąd Okręgowy w Gdańsku, X Wydział ds. Własności Intelektualnej, w sprawie o sygn. akt X GWi 88/22, zobowiązał powoda do udzielenia informacji dotyczących architektury systemu SoftManager oraz fragmentów kodu źródłowego. Powód przekazał dane zastrzegając, iż stanowią one jego tajemnicę przedsiębiorstwa.</w:t>
        <w:br/>
      </w:r>
    </w:p>
    <w:p>
      <w:r>
        <w:t>W listopadzie 2022 r. powód ustalił, że pozwany rozpoczął sprzedaż oprogramowania DataTrack Pro, wykorzystującego te same rozwiązania. Powód poniósł z tego tytułu szkodę w wysokości 250.000 zł, wynikającą z utraty kontraktów handlowych.</w:t>
        <w:br/>
      </w:r>
    </w:p>
    <w:p>
      <w:r>
        <w:t>Podstawę prawną roszczenia stanowi art. 479¹¹³ §5 k.p.c., który przewiduje możliwość żądania odszkodowania w przypadku wykorzystania ujawnionych informacji w innych celach niż dochodzenie roszczenia. Z ostrożności procesowej powód powołuje się także na art. 479⁹³ k.p.c.</w:t>
        <w:br/>
      </w:r>
    </w:p>
    <w:p>
      <w:r>
        <w:t>Mając powyższe na uwadze, wnoszę jak na wstępie.</w:t>
        <w:br/>
      </w:r>
    </w:p>
    <w:p>
      <w:r>
        <w:t>radca prawny Marcin Bieliński</w:t>
        <w:br/>
      </w:r>
    </w:p>
    <w:p>
      <w:pPr>
        <w:pStyle w:val="Heading2"/>
      </w:pPr>
      <w:r>
        <w:t>Załączniki</w:t>
      </w:r>
    </w:p>
    <w:p>
      <w:r>
        <w:t>1. pełnomocnictwo</w:t>
        <w:br/>
        <w:t>2. odpis z KRS powoda</w:t>
        <w:br/>
        <w:t>3. dowód uiszczenia opłaty skarbowej od pełnomocnictwa</w:t>
        <w:br/>
        <w:t>4. dowód uiszczenia opłaty sądowej</w:t>
        <w:br/>
        <w:t>5. wydruk wiadomości e-mail z 20 listopada 2022 r.</w:t>
        <w:br/>
        <w:t>6. kopia oferty pozwanego przesłanej spółce NordTech GmbH</w:t>
        <w:br/>
        <w:t>7. raport działu finansowego powoda</w:t>
        <w:br/>
        <w:t>8. korespondencja handlowa z kontrahentami (5x)</w:t>
        <w:br/>
        <w:t>9. wezwanie do zapłaty z 1 maja 2023 r. wraz z dowodem doręczenia</w:t>
        <w:br/>
        <w:t>10. odpowiedź pozwanego z 9 maja 2023 r.</w:t>
        <w:br/>
        <w:t>11. odpis pozwu wraz z załącznikami 1–2, 5–10.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