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APELACJA POZWANEGO</w:t>
      </w:r>
    </w:p>
    <w:p>
      <w:r>
        <w:t>Sąd Okręgowy w Poznaniu</w:t>
        <w:br/>
        <w:t>II Wydział Cywilny</w:t>
        <w:br/>
        <w:t>za pośrednictwem</w:t>
        <w:br/>
        <w:t>Sądu Rejonowego Poznań–Nowe Miasto i Wilda w Poznaniu, II Wydział Cywilny</w:t>
        <w:br/>
        <w:t>sygn. akt: II C 782/24</w:t>
        <w:br/>
        <w:br/>
        <w:t>Powód: [Marek Zawadzki], zam. [ul. Jagiellońska 15/4, 61-900 Poznań]</w:t>
        <w:br/>
        <w:t>Pozwany: [Piotr Majewski], zam. [ul. Wspólna 42, 60-854 Poznań],</w:t>
        <w:br/>
        <w:t>reprezentowany przez adw. [Annę Lis-Kowalczyk]</w:t>
        <w:br/>
        <w:br/>
        <w:t>Wartość przedmiotu zaskarżenia: 10 500 zł</w:t>
      </w:r>
    </w:p>
    <w:p>
      <w:pPr>
        <w:pStyle w:val="Heading2"/>
      </w:pPr>
      <w:r>
        <w:t>I. Zakres zaskarżenia</w:t>
      </w:r>
    </w:p>
    <w:p>
      <w:r>
        <w:t>Zaskarżam wyrok Sądu Rejonowego Poznań–Nowe Miasto i Wilda w Poznaniu z dnia 12 czerwca 2024 r., sygn. akt II C 782/24, doręczony pozwanemu w dniu 4 lipca 2024 r., w części: (1) oddalającej powództwo pozwanego o zwrot nienależnie pobranej kwoty oraz (2) w zakresie rozstrzygnięcia o kosztach postępowania.</w:t>
      </w:r>
    </w:p>
    <w:p>
      <w:pPr>
        <w:pStyle w:val="Heading2"/>
      </w:pPr>
      <w:r>
        <w:t>II. Zarzuty</w:t>
      </w:r>
    </w:p>
    <w:p>
      <w:r>
        <w:t>1) Naruszenie przepisów postępowania mające wpływ na wynik sprawy:</w:t>
        <w:br/>
        <w:t>a) art. 235² § 1 pkt 2 k.p.c. – przez bezzasadne pominięcie dowodu z dokumentu prywatnego w postaci wiadomości e-mail z 3 lutego 2023 r.</w:t>
        <w:br/>
        <w:t>b) art. 233 § 1 k.p.c. – przez dowolną ocenę dowodów, sprzeczną z zasadami logiki i doświadczenia życiowego.</w:t>
        <w:br/>
        <w:br/>
        <w:t>2) Naruszenie prawa materialnego, tj. art. 65 § 2 k.c. – przez błędną wykładnię i pominięcie celu gospodarczego umowy.</w:t>
      </w:r>
    </w:p>
    <w:p>
      <w:pPr>
        <w:pStyle w:val="Heading2"/>
      </w:pPr>
      <w:r>
        <w:t>III. Wnioski apelacyjne</w:t>
      </w:r>
    </w:p>
    <w:p>
      <w:r>
        <w:t>1. Zmianę zaskarżonego wyroku poprzez oddalenie powództwa w całości.</w:t>
        <w:br/>
        <w:t>2. Zasądzenie od powoda na rzecz pozwanego kosztów procesu za obie instancje według norm przepisanych.</w:t>
        <w:br/>
        <w:t>3. Ewentualnie – uchylenie wyroku i przekazanie sprawy do ponownego rozpoznania.</w:t>
      </w:r>
    </w:p>
    <w:p>
      <w:pPr>
        <w:pStyle w:val="Heading2"/>
      </w:pPr>
      <w:r>
        <w:t>IV. Wniosek dowodowy</w:t>
      </w:r>
    </w:p>
    <w:p>
      <w:r>
        <w:t>Wnoszę o dopuszczenie dowodu z dokumentu prywatnego – wiadomości e-mail z 3 lutego 2023 r. – na okoliczność ustalenia rzeczywistego zamiaru stron przy zawieraniu umowy.</w:t>
      </w:r>
    </w:p>
    <w:p>
      <w:pPr>
        <w:pStyle w:val="Heading2"/>
      </w:pPr>
      <w:r>
        <w:t>V. Uzasadnienie</w:t>
      </w:r>
    </w:p>
    <w:p>
      <w:r>
        <w:t>Sąd Rejonowy błędnie ocenił zgromadzony materiał dowodowy, pomijając istotną korespondencję elektroniczną i nadając walor wiarygodności wyłącznie twierdzeniom powoda. Takie postępowanie doprowadziło do błędnych ustaleń faktycznych i niewłaściwego zastosowania art. 65 § 2 k.c., gdyż sąd ograniczył się do wykładni literalnej umowy, bez analizy rzeczywistego celu gospodarczego stron. Z tych względów wyrok wymaga korekty.</w:t>
      </w:r>
    </w:p>
    <w:p>
      <w:r>
        <w:br/>
        <w:t>[podpis]</w:t>
        <w:br/>
        <w:t>adw. Anna Lis-Kowalczyk</w:t>
        <w:br/>
        <w:br/>
        <w:t>Załączniki:</w:t>
        <w:br/>
        <w:t>1) odpis apelacji dla strony przeciwnej</w:t>
        <w:br/>
        <w:t>2) pełnomocnictwo</w:t>
        <w:br/>
        <w:t>3) dowód uiszczenia opłaty od apelacji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